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683"/>
      </w:tblGrid>
      <w:tr w:rsidR="00F5594B" w:rsidRPr="00F5594B" w:rsidTr="008A70C3">
        <w:tc>
          <w:tcPr>
            <w:tcW w:w="0" w:type="auto"/>
            <w:tcBorders>
              <w:bottom w:val="dotted" w:sz="4" w:space="0" w:color="auto"/>
            </w:tcBorders>
            <w:shd w:val="clear" w:color="auto" w:fill="FBD4B4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b/>
                <w:sz w:val="24"/>
                <w:szCs w:val="18"/>
              </w:rPr>
              <w:t>Название комитета</w:t>
            </w:r>
          </w:p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b/>
                <w:sz w:val="24"/>
                <w:szCs w:val="18"/>
              </w:rPr>
              <w:t>(номинация)</w:t>
            </w:r>
          </w:p>
        </w:tc>
        <w:tc>
          <w:tcPr>
            <w:tcW w:w="0" w:type="auto"/>
            <w:shd w:val="clear" w:color="auto" w:fill="FBD4B4"/>
            <w:vAlign w:val="center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b/>
                <w:sz w:val="24"/>
                <w:szCs w:val="18"/>
              </w:rPr>
              <w:t>Тематика докладов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</w:t>
            </w: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A2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Трансформаторы: Проектирование, производство и эксплуатация всех типов трансформаторов, их компонентов и стабилизаторов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A3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Изолированные кабели: Подземные и подводные изолированные кабельные системы постоянного и переменного тока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 xml:space="preserve"> Релейная защита и автоматика: Проектирование, эксплуатация и управление систем РЗА, технические средства, технологии векторных измерений и т.д.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Планирование развития энергосистем и экономика: Экономические показатели, методы системного анализа, стратегии управления активами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proofErr w:type="gramStart"/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Функционирование и управление энергосистем: Аспекты управления техническими и иными ресурсами при эксплуатации энергосистем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С3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Влияние энергетики на окружающую среду: Определение и оценка влияния энергосистем на окружающую среду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proofErr w:type="gramStart"/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С5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proofErr w:type="gramStart"/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Материалы и разработка новых технологий: Материалы для электротехнического оборудования, методы диагностики</w:t>
            </w:r>
          </w:p>
        </w:tc>
      </w:tr>
      <w:tr w:rsidR="00F5594B" w:rsidRPr="00F5594B" w:rsidTr="008A70C3">
        <w:tc>
          <w:tcPr>
            <w:tcW w:w="0" w:type="auto"/>
            <w:shd w:val="clear" w:color="auto" w:fill="CCFF99"/>
          </w:tcPr>
          <w:p w:rsidR="00F5594B" w:rsidRPr="00F5594B" w:rsidRDefault="00F5594B" w:rsidP="008A7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:rsidR="00F5594B" w:rsidRPr="00F5594B" w:rsidRDefault="00F5594B" w:rsidP="008A7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F5594B">
              <w:rPr>
                <w:rFonts w:ascii="Times New Roman" w:hAnsi="Times New Roman" w:cs="Times New Roman"/>
                <w:sz w:val="24"/>
                <w:szCs w:val="18"/>
              </w:rPr>
              <w:t>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8A70C3" w:rsidRPr="008A70C3" w:rsidRDefault="008A70C3" w:rsidP="008A70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A70C3">
        <w:rPr>
          <w:rFonts w:ascii="Times New Roman" w:hAnsi="Times New Roman" w:cs="Times New Roman"/>
          <w:b/>
          <w:sz w:val="32"/>
        </w:rPr>
        <w:t>Тематики исследований СИГРЭ</w:t>
      </w:r>
      <w:bookmarkStart w:id="0" w:name="_GoBack"/>
      <w:bookmarkEnd w:id="0"/>
    </w:p>
    <w:sectPr w:rsidR="008A70C3" w:rsidRPr="008A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31"/>
    <w:rsid w:val="001F1F31"/>
    <w:rsid w:val="00240047"/>
    <w:rsid w:val="008A70C3"/>
    <w:rsid w:val="00E43692"/>
    <w:rsid w:val="00F5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Шадриков</dc:creator>
  <cp:keywords/>
  <dc:description/>
  <cp:lastModifiedBy>Тимофей Шадриков</cp:lastModifiedBy>
  <cp:revision>3</cp:revision>
  <dcterms:created xsi:type="dcterms:W3CDTF">2015-03-31T14:13:00Z</dcterms:created>
  <dcterms:modified xsi:type="dcterms:W3CDTF">2015-03-31T14:15:00Z</dcterms:modified>
</cp:coreProperties>
</file>